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5536A9" w14:textId="77777777" w:rsidR="00C07DB8" w:rsidRPr="009F4728" w:rsidRDefault="00C07DB8" w:rsidP="00C07DB8">
      <w:pPr>
        <w:jc w:val="left"/>
        <w:rPr>
          <w:rFonts w:ascii="ＭＳ 明朝"/>
          <w:kern w:val="0"/>
          <w:sz w:val="24"/>
        </w:rPr>
      </w:pPr>
    </w:p>
    <w:p w14:paraId="5D1EA8B1" w14:textId="77777777" w:rsidR="009F4728" w:rsidRPr="00155C75" w:rsidRDefault="007525D8" w:rsidP="00C07DB8">
      <w:pPr>
        <w:ind w:firstLineChars="100" w:firstLine="240"/>
        <w:jc w:val="center"/>
        <w:rPr>
          <w:rFonts w:ascii="ＭＳ 明朝"/>
          <w:color w:val="000000" w:themeColor="text1"/>
          <w:kern w:val="0"/>
          <w:sz w:val="24"/>
        </w:rPr>
      </w:pPr>
      <w:r w:rsidRPr="00155C75">
        <w:rPr>
          <w:rFonts w:ascii="ＭＳ 明朝" w:hint="eastAsia"/>
          <w:color w:val="000000" w:themeColor="text1"/>
          <w:kern w:val="0"/>
          <w:sz w:val="24"/>
        </w:rPr>
        <w:t>「</w:t>
      </w:r>
      <w:r w:rsidR="009F4728" w:rsidRPr="00155C75">
        <w:rPr>
          <w:rFonts w:ascii="ＭＳ 明朝" w:hint="eastAsia"/>
          <w:color w:val="000000" w:themeColor="text1"/>
          <w:kern w:val="0"/>
          <w:sz w:val="24"/>
        </w:rPr>
        <w:t>療養休暇</w:t>
      </w:r>
      <w:r w:rsidRPr="00155C75">
        <w:rPr>
          <w:rFonts w:ascii="ＭＳ 明朝" w:hint="eastAsia"/>
          <w:color w:val="000000" w:themeColor="text1"/>
          <w:kern w:val="0"/>
          <w:sz w:val="24"/>
        </w:rPr>
        <w:t>」</w:t>
      </w:r>
      <w:r w:rsidR="009F4728" w:rsidRPr="00155C75">
        <w:rPr>
          <w:rFonts w:ascii="ＭＳ 明朝" w:hint="eastAsia"/>
          <w:color w:val="000000" w:themeColor="text1"/>
          <w:kern w:val="0"/>
          <w:sz w:val="24"/>
        </w:rPr>
        <w:t>制度及び</w:t>
      </w:r>
      <w:r w:rsidRPr="00155C75">
        <w:rPr>
          <w:rFonts w:ascii="ＭＳ 明朝" w:hint="eastAsia"/>
          <w:color w:val="000000" w:themeColor="text1"/>
          <w:kern w:val="0"/>
          <w:sz w:val="24"/>
        </w:rPr>
        <w:t>「</w:t>
      </w:r>
      <w:r w:rsidR="009F4728" w:rsidRPr="00155C75">
        <w:rPr>
          <w:rFonts w:ascii="ＭＳ 明朝" w:hint="eastAsia"/>
          <w:color w:val="000000" w:themeColor="text1"/>
          <w:kern w:val="0"/>
          <w:sz w:val="24"/>
        </w:rPr>
        <w:t>病気休職</w:t>
      </w:r>
      <w:r w:rsidRPr="00155C75">
        <w:rPr>
          <w:rFonts w:ascii="ＭＳ 明朝" w:hint="eastAsia"/>
          <w:color w:val="000000" w:themeColor="text1"/>
          <w:kern w:val="0"/>
          <w:sz w:val="24"/>
        </w:rPr>
        <w:t>」</w:t>
      </w:r>
      <w:r w:rsidR="009F4728" w:rsidRPr="00155C75">
        <w:rPr>
          <w:rFonts w:ascii="ＭＳ 明朝" w:hint="eastAsia"/>
          <w:color w:val="000000" w:themeColor="text1"/>
          <w:kern w:val="0"/>
          <w:sz w:val="24"/>
        </w:rPr>
        <w:t>制度の</w:t>
      </w:r>
      <w:r w:rsidR="00C7718B" w:rsidRPr="00155C75">
        <w:rPr>
          <w:rFonts w:ascii="ＭＳ 明朝" w:hint="eastAsia"/>
          <w:color w:val="000000" w:themeColor="text1"/>
          <w:kern w:val="0"/>
          <w:sz w:val="24"/>
        </w:rPr>
        <w:t>取り扱い</w:t>
      </w:r>
      <w:r w:rsidR="009F4728" w:rsidRPr="00155C75">
        <w:rPr>
          <w:rFonts w:ascii="ＭＳ 明朝" w:hint="eastAsia"/>
          <w:color w:val="000000" w:themeColor="text1"/>
          <w:kern w:val="0"/>
          <w:sz w:val="24"/>
        </w:rPr>
        <w:t>について</w:t>
      </w:r>
    </w:p>
    <w:p w14:paraId="7C3A6A16" w14:textId="77777777" w:rsidR="00C07DB8" w:rsidRPr="00155C75" w:rsidRDefault="00C07DB8" w:rsidP="00C07DB8">
      <w:pPr>
        <w:ind w:firstLineChars="100" w:firstLine="240"/>
        <w:jc w:val="center"/>
        <w:rPr>
          <w:rFonts w:ascii="ＭＳ 明朝"/>
          <w:color w:val="000000" w:themeColor="text1"/>
          <w:kern w:val="0"/>
          <w:sz w:val="24"/>
        </w:rPr>
      </w:pPr>
    </w:p>
    <w:p w14:paraId="6804BB63" w14:textId="77777777" w:rsidR="009F4728" w:rsidRPr="00155C75" w:rsidRDefault="009F4728" w:rsidP="009F4728">
      <w:pPr>
        <w:pStyle w:val="2"/>
        <w:spacing w:line="420" w:lineRule="exact"/>
        <w:ind w:left="0" w:firstLine="0"/>
        <w:rPr>
          <w:rFonts w:hAnsi="ＭＳ 明朝"/>
          <w:color w:val="000000" w:themeColor="text1"/>
          <w:kern w:val="0"/>
          <w:szCs w:val="24"/>
        </w:rPr>
      </w:pPr>
      <w:bookmarkStart w:id="0" w:name="JUMP_SEQ_2"/>
      <w:bookmarkEnd w:id="0"/>
      <w:r w:rsidRPr="00155C75">
        <w:rPr>
          <w:rFonts w:hAnsi="ＭＳ 明朝" w:hint="eastAsia"/>
          <w:color w:val="000000" w:themeColor="text1"/>
          <w:kern w:val="0"/>
          <w:szCs w:val="24"/>
        </w:rPr>
        <w:t>１　療養休暇制度の</w:t>
      </w:r>
      <w:r w:rsidR="00C7718B" w:rsidRPr="00155C75">
        <w:rPr>
          <w:rFonts w:hAnsi="ＭＳ 明朝" w:hint="eastAsia"/>
          <w:color w:val="000000" w:themeColor="text1"/>
          <w:kern w:val="0"/>
          <w:szCs w:val="24"/>
        </w:rPr>
        <w:t>取り扱い</w:t>
      </w:r>
      <w:r w:rsidRPr="00155C75">
        <w:rPr>
          <w:rFonts w:hAnsi="ＭＳ 明朝" w:hint="eastAsia"/>
          <w:color w:val="000000" w:themeColor="text1"/>
          <w:kern w:val="0"/>
          <w:szCs w:val="24"/>
        </w:rPr>
        <w:t>について</w:t>
      </w:r>
    </w:p>
    <w:p w14:paraId="1895A64D" w14:textId="77777777" w:rsidR="009F4728" w:rsidRPr="00155C75" w:rsidRDefault="009F4728" w:rsidP="009F4728">
      <w:pPr>
        <w:pStyle w:val="Default"/>
        <w:spacing w:line="420" w:lineRule="exact"/>
        <w:ind w:left="480" w:right="240" w:hangingChars="200" w:hanging="480"/>
        <w:rPr>
          <w:rFonts w:ascii="ＭＳ 明朝" w:eastAsia="ＭＳ 明朝"/>
          <w:color w:val="000000" w:themeColor="text1"/>
          <w:szCs w:val="23"/>
        </w:rPr>
      </w:pPr>
      <w:r w:rsidRPr="00155C75">
        <w:rPr>
          <w:rFonts w:ascii="ＭＳ 明朝" w:eastAsia="ＭＳ 明朝" w:hAnsi="ＭＳ 明朝" w:hint="eastAsia"/>
          <w:color w:val="000000" w:themeColor="text1"/>
        </w:rPr>
        <w:t>（１）</w:t>
      </w:r>
      <w:r w:rsidRPr="00155C75">
        <w:rPr>
          <w:rFonts w:ascii="ＭＳ 明朝" w:eastAsia="ＭＳ 明朝" w:hint="eastAsia"/>
          <w:color w:val="000000" w:themeColor="text1"/>
          <w:szCs w:val="23"/>
        </w:rPr>
        <w:t>療養休暇の期間は、傷病による療養のために必要とされる最小限度の期間</w:t>
      </w:r>
    </w:p>
    <w:p w14:paraId="40198993" w14:textId="77777777" w:rsidR="00657CEA" w:rsidRPr="00155C75" w:rsidRDefault="009F4728" w:rsidP="00657CEA">
      <w:pPr>
        <w:pStyle w:val="Default"/>
        <w:spacing w:line="420" w:lineRule="exact"/>
        <w:ind w:leftChars="228" w:left="479" w:right="240"/>
        <w:rPr>
          <w:rFonts w:ascii="ＭＳ 明朝" w:eastAsia="ＭＳ 明朝"/>
          <w:color w:val="000000" w:themeColor="text1"/>
          <w:szCs w:val="23"/>
        </w:rPr>
      </w:pPr>
      <w:r w:rsidRPr="00155C75">
        <w:rPr>
          <w:rFonts w:ascii="ＭＳ 明朝" w:eastAsia="ＭＳ 明朝" w:hint="eastAsia"/>
          <w:color w:val="000000" w:themeColor="text1"/>
          <w:szCs w:val="23"/>
        </w:rPr>
        <w:t>とする。</w:t>
      </w:r>
    </w:p>
    <w:p w14:paraId="3E922EBF" w14:textId="07E2BFFF" w:rsidR="004044A7" w:rsidRPr="00155C75" w:rsidRDefault="004044A7" w:rsidP="009F4728">
      <w:pPr>
        <w:pStyle w:val="Default"/>
        <w:spacing w:line="420" w:lineRule="exact"/>
        <w:ind w:leftChars="228" w:left="479" w:right="240" w:firstLineChars="100" w:firstLine="240"/>
        <w:rPr>
          <w:rFonts w:ascii="ＭＳ 明朝" w:eastAsia="ＭＳ 明朝"/>
          <w:color w:val="000000" w:themeColor="text1"/>
          <w:szCs w:val="23"/>
        </w:rPr>
      </w:pPr>
      <w:r w:rsidRPr="00155C75">
        <w:rPr>
          <w:rFonts w:ascii="ＭＳ 明朝" w:eastAsia="ＭＳ 明朝" w:hint="eastAsia"/>
          <w:color w:val="000000" w:themeColor="text1"/>
          <w:szCs w:val="23"/>
        </w:rPr>
        <w:t>療養休暇の事由には以下の３種類がある。</w:t>
      </w:r>
    </w:p>
    <w:p w14:paraId="56697462" w14:textId="20EC5ECC" w:rsidR="004044A7" w:rsidRPr="00155C75" w:rsidRDefault="004044A7" w:rsidP="004044A7">
      <w:pPr>
        <w:pStyle w:val="Default"/>
        <w:numPr>
          <w:ilvl w:val="0"/>
          <w:numId w:val="2"/>
        </w:numPr>
        <w:spacing w:line="420" w:lineRule="exact"/>
        <w:ind w:right="240"/>
        <w:rPr>
          <w:rFonts w:ascii="ＭＳ 明朝" w:eastAsia="ＭＳ 明朝"/>
          <w:color w:val="000000" w:themeColor="text1"/>
          <w:szCs w:val="23"/>
        </w:rPr>
      </w:pPr>
      <w:r w:rsidRPr="00155C75">
        <w:rPr>
          <w:rFonts w:ascii="ＭＳ 明朝" w:eastAsia="ＭＳ 明朝" w:hAnsi="ＭＳ 明朝" w:cs="ＭＳ 明朝" w:hint="eastAsia"/>
          <w:color w:val="000000" w:themeColor="text1"/>
          <w:szCs w:val="23"/>
        </w:rPr>
        <w:t>公務災害及び通勤災害の場合</w:t>
      </w:r>
    </w:p>
    <w:p w14:paraId="26FD84B0" w14:textId="2AC6F42A" w:rsidR="004044A7" w:rsidRPr="00155C75" w:rsidRDefault="004044A7" w:rsidP="004044A7">
      <w:pPr>
        <w:pStyle w:val="Default"/>
        <w:numPr>
          <w:ilvl w:val="0"/>
          <w:numId w:val="2"/>
        </w:numPr>
        <w:spacing w:line="420" w:lineRule="exact"/>
        <w:ind w:right="240"/>
        <w:rPr>
          <w:rFonts w:ascii="ＭＳ 明朝" w:eastAsia="ＭＳ 明朝"/>
          <w:color w:val="000000" w:themeColor="text1"/>
          <w:szCs w:val="23"/>
        </w:rPr>
      </w:pPr>
      <w:r w:rsidRPr="00155C75">
        <w:rPr>
          <w:rFonts w:ascii="ＭＳ 明朝" w:eastAsia="ＭＳ 明朝" w:hAnsi="ＭＳ 明朝" w:cs="ＭＳ 明朝" w:hint="eastAsia"/>
          <w:color w:val="000000" w:themeColor="text1"/>
          <w:szCs w:val="23"/>
        </w:rPr>
        <w:t>勤務時間の短縮措置を講じられた場合</w:t>
      </w:r>
    </w:p>
    <w:p w14:paraId="2D91C115" w14:textId="1F32C31C" w:rsidR="004044A7" w:rsidRPr="00155C75" w:rsidRDefault="004044A7" w:rsidP="004044A7">
      <w:pPr>
        <w:pStyle w:val="Default"/>
        <w:spacing w:line="420" w:lineRule="exact"/>
        <w:ind w:left="1079" w:right="240"/>
        <w:rPr>
          <w:rFonts w:ascii="ＭＳ 明朝" w:eastAsia="ＭＳ 明朝"/>
          <w:color w:val="000000" w:themeColor="text1"/>
          <w:szCs w:val="23"/>
        </w:rPr>
      </w:pPr>
      <w:r w:rsidRPr="00155C75">
        <w:rPr>
          <w:rFonts w:ascii="ＭＳ 明朝" w:hint="eastAsia"/>
          <w:color w:val="000000" w:themeColor="text1"/>
        </w:rPr>
        <w:t>勤務時間の短縮措置は、３月を超えない範囲内においてそのために必要な期間（時間単位）について認められる。ただし、所属長が認めるときは、３月の範囲内でこれを延長することができる。</w:t>
      </w:r>
    </w:p>
    <w:p w14:paraId="391424C2" w14:textId="4FA02A00" w:rsidR="004044A7" w:rsidRPr="00155C75" w:rsidRDefault="004044A7" w:rsidP="004044A7">
      <w:pPr>
        <w:pStyle w:val="Default"/>
        <w:numPr>
          <w:ilvl w:val="0"/>
          <w:numId w:val="2"/>
        </w:numPr>
        <w:spacing w:line="420" w:lineRule="exact"/>
        <w:ind w:right="240"/>
        <w:rPr>
          <w:rFonts w:ascii="ＭＳ 明朝" w:eastAsia="ＭＳ 明朝"/>
          <w:color w:val="000000" w:themeColor="text1"/>
          <w:szCs w:val="23"/>
        </w:rPr>
      </w:pPr>
      <w:r w:rsidRPr="00155C75">
        <w:rPr>
          <w:rFonts w:ascii="ＭＳ 明朝" w:eastAsia="ＭＳ 明朝" w:hint="eastAsia"/>
          <w:color w:val="000000" w:themeColor="text1"/>
          <w:szCs w:val="23"/>
        </w:rPr>
        <w:t>上記</w:t>
      </w:r>
      <w:r w:rsidRPr="00155C75">
        <w:rPr>
          <w:rFonts w:ascii="ＭＳ 明朝" w:eastAsia="ＭＳ 明朝" w:hAnsi="ＭＳ 明朝" w:cs="ＭＳ 明朝" w:hint="eastAsia"/>
          <w:color w:val="000000" w:themeColor="text1"/>
          <w:szCs w:val="23"/>
        </w:rPr>
        <w:t>①及び②以外の場合（以下「特定療養休暇」という）</w:t>
      </w:r>
    </w:p>
    <w:p w14:paraId="4E781E9C" w14:textId="3D60F25B" w:rsidR="004044A7" w:rsidRPr="00155C75" w:rsidRDefault="004044A7" w:rsidP="004044A7">
      <w:pPr>
        <w:pStyle w:val="Default"/>
        <w:spacing w:line="420" w:lineRule="exact"/>
        <w:ind w:left="1079" w:right="240"/>
        <w:rPr>
          <w:rFonts w:ascii="ＭＳ 明朝" w:eastAsia="ＭＳ 明朝"/>
          <w:color w:val="000000" w:themeColor="text1"/>
          <w:szCs w:val="23"/>
        </w:rPr>
      </w:pPr>
      <w:r w:rsidRPr="00155C75">
        <w:rPr>
          <w:rFonts w:ascii="ＭＳ 明朝" w:eastAsia="ＭＳ 明朝" w:hint="eastAsia"/>
          <w:color w:val="000000" w:themeColor="text1"/>
          <w:szCs w:val="23"/>
        </w:rPr>
        <w:t>特定療養休暇の期間は以下の日を除き、連続して９０日を超えることはできないこととする。</w:t>
      </w:r>
    </w:p>
    <w:p w14:paraId="4B3E712A" w14:textId="01F27A01" w:rsidR="004044A7" w:rsidRPr="00155C75" w:rsidRDefault="004044A7" w:rsidP="004044A7">
      <w:pPr>
        <w:pStyle w:val="Default"/>
        <w:spacing w:line="420" w:lineRule="exact"/>
        <w:ind w:left="1079" w:right="240"/>
        <w:rPr>
          <w:rFonts w:ascii="ＭＳ 明朝" w:eastAsia="ＭＳ 明朝"/>
          <w:color w:val="000000" w:themeColor="text1"/>
          <w:szCs w:val="23"/>
        </w:rPr>
      </w:pPr>
      <w:r w:rsidRPr="00155C75">
        <w:rPr>
          <w:rFonts w:ascii="ＭＳ 明朝" w:eastAsia="ＭＳ 明朝" w:hint="eastAsia"/>
          <w:color w:val="000000" w:themeColor="text1"/>
          <w:szCs w:val="23"/>
        </w:rPr>
        <w:t>・特定療養休暇以外の療養休暇を</w:t>
      </w:r>
      <w:r w:rsidR="004745DA" w:rsidRPr="00155C75">
        <w:rPr>
          <w:rFonts w:ascii="ＭＳ 明朝" w:eastAsia="ＭＳ 明朝" w:hint="eastAsia"/>
          <w:color w:val="000000" w:themeColor="text1"/>
          <w:szCs w:val="23"/>
        </w:rPr>
        <w:t>取得した</w:t>
      </w:r>
      <w:r w:rsidRPr="00155C75">
        <w:rPr>
          <w:rFonts w:ascii="ＭＳ 明朝" w:eastAsia="ＭＳ 明朝" w:hint="eastAsia"/>
          <w:color w:val="000000" w:themeColor="text1"/>
          <w:szCs w:val="23"/>
        </w:rPr>
        <w:t>日</w:t>
      </w:r>
    </w:p>
    <w:p w14:paraId="1F47AC90" w14:textId="77777777" w:rsidR="004044A7" w:rsidRPr="00155C75" w:rsidRDefault="004044A7" w:rsidP="004044A7">
      <w:pPr>
        <w:pStyle w:val="Default"/>
        <w:spacing w:line="420" w:lineRule="exact"/>
        <w:ind w:left="1079" w:right="240"/>
        <w:rPr>
          <w:rFonts w:ascii="ＭＳ 明朝" w:eastAsia="ＭＳ 明朝"/>
          <w:color w:val="000000" w:themeColor="text1"/>
          <w:szCs w:val="23"/>
        </w:rPr>
      </w:pPr>
      <w:r w:rsidRPr="00155C75">
        <w:rPr>
          <w:rFonts w:ascii="ＭＳ 明朝" w:eastAsia="ＭＳ 明朝" w:hint="eastAsia"/>
          <w:color w:val="000000" w:themeColor="text1"/>
          <w:szCs w:val="23"/>
        </w:rPr>
        <w:t>・特定療養休暇以外の療養休暇期間中の週休日、休日、そのほか療養休</w:t>
      </w:r>
    </w:p>
    <w:p w14:paraId="2F0E4E96" w14:textId="25CC077A" w:rsidR="004044A7" w:rsidRPr="00155C75" w:rsidRDefault="004044A7" w:rsidP="004044A7">
      <w:pPr>
        <w:pStyle w:val="Default"/>
        <w:spacing w:line="420" w:lineRule="exact"/>
        <w:ind w:left="1079" w:right="240" w:firstLineChars="100" w:firstLine="240"/>
        <w:rPr>
          <w:rFonts w:ascii="ＭＳ 明朝" w:eastAsia="ＭＳ 明朝"/>
          <w:color w:val="000000" w:themeColor="text1"/>
          <w:szCs w:val="23"/>
        </w:rPr>
      </w:pPr>
      <w:r w:rsidRPr="00155C75">
        <w:rPr>
          <w:rFonts w:ascii="ＭＳ 明朝" w:eastAsia="ＭＳ 明朝" w:hint="eastAsia"/>
          <w:color w:val="000000" w:themeColor="text1"/>
          <w:szCs w:val="23"/>
        </w:rPr>
        <w:t>暇の日以外の勤務をしない日</w:t>
      </w:r>
    </w:p>
    <w:p w14:paraId="477349DA" w14:textId="77777777" w:rsidR="00155C75" w:rsidRPr="00155C75" w:rsidRDefault="00155C75" w:rsidP="009F4728">
      <w:pPr>
        <w:spacing w:line="380" w:lineRule="exact"/>
        <w:ind w:left="480" w:hangingChars="200" w:hanging="480"/>
        <w:rPr>
          <w:rFonts w:ascii="ＭＳ 明朝" w:hAnsi="ＭＳ 明朝"/>
          <w:color w:val="000000" w:themeColor="text1"/>
          <w:kern w:val="0"/>
          <w:sz w:val="24"/>
        </w:rPr>
      </w:pPr>
    </w:p>
    <w:p w14:paraId="6097F9CF" w14:textId="48BAF5C4" w:rsidR="009F4728" w:rsidRPr="00155C75" w:rsidRDefault="009F4728" w:rsidP="009F4728">
      <w:pPr>
        <w:spacing w:line="380" w:lineRule="exact"/>
        <w:ind w:left="480" w:hangingChars="200" w:hanging="480"/>
        <w:rPr>
          <w:rFonts w:ascii="ＭＳ 明朝"/>
          <w:color w:val="000000" w:themeColor="text1"/>
          <w:kern w:val="0"/>
          <w:sz w:val="24"/>
        </w:rPr>
      </w:pPr>
      <w:r w:rsidRPr="00155C75">
        <w:rPr>
          <w:rFonts w:ascii="ＭＳ 明朝" w:hAnsi="ＭＳ 明朝" w:hint="eastAsia"/>
          <w:color w:val="000000" w:themeColor="text1"/>
          <w:kern w:val="0"/>
          <w:sz w:val="24"/>
        </w:rPr>
        <w:t>（２）</w:t>
      </w:r>
      <w:r w:rsidRPr="00155C75">
        <w:rPr>
          <w:rFonts w:ascii="ＭＳ 明朝" w:hint="eastAsia"/>
          <w:color w:val="000000" w:themeColor="text1"/>
          <w:kern w:val="0"/>
          <w:sz w:val="24"/>
        </w:rPr>
        <w:t>連続する８日以上の期間（当該期間における要勤務日数が３日以下である場合には、連続する８日以上の期間における要勤務日数が４日以上の期間）の特定療養休暇を与えられた職員が、その特定療養休暇の期間の末日の翌日から、実勤務日数が２０日に達する日までの間に、再び特定療養休暇を与えられたときは、前後の特定療養休暇の期間は連続しているものとみなす。</w:t>
      </w:r>
    </w:p>
    <w:p w14:paraId="4AE6BC56" w14:textId="2D5F8771" w:rsidR="00280F3A" w:rsidRPr="00155C75" w:rsidRDefault="00CC3DE9" w:rsidP="008F21BB">
      <w:pPr>
        <w:spacing w:line="380" w:lineRule="exact"/>
        <w:ind w:left="480" w:hangingChars="200" w:hanging="480"/>
        <w:rPr>
          <w:rFonts w:ascii="ＭＳ 明朝"/>
          <w:color w:val="000000" w:themeColor="text1"/>
          <w:kern w:val="0"/>
          <w:sz w:val="24"/>
        </w:rPr>
      </w:pPr>
      <w:r w:rsidRPr="00155C75">
        <w:rPr>
          <w:rFonts w:ascii="ＭＳ 明朝" w:hint="eastAsia"/>
          <w:color w:val="000000" w:themeColor="text1"/>
          <w:kern w:val="0"/>
          <w:sz w:val="24"/>
        </w:rPr>
        <w:t xml:space="preserve">　　＊要勤務日数とは、全ての日から</w:t>
      </w:r>
      <w:r w:rsidR="00280F3A" w:rsidRPr="00155C75">
        <w:rPr>
          <w:rFonts w:ascii="ＭＳ 明朝" w:hint="eastAsia"/>
          <w:color w:val="000000" w:themeColor="text1"/>
          <w:kern w:val="0"/>
          <w:sz w:val="24"/>
        </w:rPr>
        <w:t>下記の日を除いた日のことである。</w:t>
      </w:r>
    </w:p>
    <w:p w14:paraId="31AF5954" w14:textId="77777777" w:rsidR="00280F3A" w:rsidRPr="00155C75" w:rsidRDefault="008F21BB" w:rsidP="00280F3A">
      <w:pPr>
        <w:spacing w:line="380" w:lineRule="exact"/>
        <w:ind w:leftChars="200" w:left="420" w:firstLineChars="100" w:firstLine="240"/>
        <w:rPr>
          <w:rFonts w:ascii="ＭＳ 明朝"/>
          <w:color w:val="000000" w:themeColor="text1"/>
          <w:kern w:val="0"/>
          <w:sz w:val="24"/>
        </w:rPr>
      </w:pPr>
      <w:r w:rsidRPr="00155C75">
        <w:rPr>
          <w:rFonts w:ascii="ＭＳ 明朝" w:hint="eastAsia"/>
          <w:color w:val="000000" w:themeColor="text1"/>
          <w:kern w:val="0"/>
          <w:sz w:val="24"/>
        </w:rPr>
        <w:t>①</w:t>
      </w:r>
      <w:r w:rsidR="00CC3DE9" w:rsidRPr="00155C75">
        <w:rPr>
          <w:rFonts w:ascii="ＭＳ 明朝" w:hint="eastAsia"/>
          <w:color w:val="000000" w:themeColor="text1"/>
          <w:kern w:val="0"/>
          <w:sz w:val="24"/>
        </w:rPr>
        <w:t>週休日</w:t>
      </w:r>
    </w:p>
    <w:p w14:paraId="38369E9F" w14:textId="634A93D9" w:rsidR="00280F3A" w:rsidRPr="00155C75" w:rsidRDefault="008F21BB" w:rsidP="00280F3A">
      <w:pPr>
        <w:spacing w:line="380" w:lineRule="exact"/>
        <w:ind w:leftChars="300" w:left="870" w:hangingChars="100" w:hanging="240"/>
        <w:rPr>
          <w:rFonts w:ascii="ＭＳ 明朝"/>
          <w:color w:val="000000" w:themeColor="text1"/>
          <w:kern w:val="0"/>
          <w:sz w:val="24"/>
        </w:rPr>
      </w:pPr>
      <w:r w:rsidRPr="00155C75">
        <w:rPr>
          <w:rFonts w:ascii="ＭＳ 明朝" w:hint="eastAsia"/>
          <w:color w:val="000000" w:themeColor="text1"/>
          <w:kern w:val="0"/>
          <w:sz w:val="24"/>
        </w:rPr>
        <w:t>②</w:t>
      </w:r>
      <w:r w:rsidR="00CC3DE9" w:rsidRPr="00155C75">
        <w:rPr>
          <w:rFonts w:ascii="ＭＳ 明朝" w:hint="eastAsia"/>
          <w:color w:val="000000" w:themeColor="text1"/>
          <w:kern w:val="0"/>
          <w:sz w:val="24"/>
        </w:rPr>
        <w:t>時間外代休時間</w:t>
      </w:r>
      <w:r w:rsidR="00280F3A" w:rsidRPr="00155C75">
        <w:rPr>
          <w:rFonts w:ascii="ＭＳ 明朝" w:hint="eastAsia"/>
          <w:color w:val="000000" w:themeColor="text1"/>
          <w:kern w:val="0"/>
          <w:sz w:val="24"/>
        </w:rPr>
        <w:t>が指定された勤務日（勤務時間の全部について割り振られた場合に限る</w:t>
      </w:r>
      <w:r w:rsidR="00A219D7" w:rsidRPr="00155C75">
        <w:rPr>
          <w:rFonts w:ascii="ＭＳ 明朝" w:hint="eastAsia"/>
          <w:color w:val="000000" w:themeColor="text1"/>
          <w:kern w:val="0"/>
          <w:sz w:val="24"/>
        </w:rPr>
        <w:t>）</w:t>
      </w:r>
    </w:p>
    <w:p w14:paraId="25E85B4E" w14:textId="77777777" w:rsidR="008E2FDA" w:rsidRPr="00155C75" w:rsidRDefault="00A219D7" w:rsidP="008E2FDA">
      <w:pPr>
        <w:spacing w:line="380" w:lineRule="exact"/>
        <w:ind w:leftChars="400" w:left="1080" w:hangingChars="100" w:hanging="240"/>
        <w:rPr>
          <w:rFonts w:ascii="ＭＳ 明朝"/>
          <w:color w:val="000000" w:themeColor="text1"/>
          <w:kern w:val="0"/>
          <w:sz w:val="24"/>
        </w:rPr>
      </w:pPr>
      <w:r w:rsidRPr="00155C75">
        <w:rPr>
          <w:rFonts w:ascii="ＭＳ 明朝" w:hint="eastAsia"/>
          <w:color w:val="000000" w:themeColor="text1"/>
          <w:kern w:val="0"/>
          <w:sz w:val="24"/>
        </w:rPr>
        <w:t>時間外代休時間とは月６０時間を超える時間外勤務をした職員</w:t>
      </w:r>
      <w:r w:rsidR="008E2FDA" w:rsidRPr="00155C75">
        <w:rPr>
          <w:rFonts w:ascii="ＭＳ 明朝" w:hint="eastAsia"/>
          <w:color w:val="000000" w:themeColor="text1"/>
          <w:kern w:val="0"/>
          <w:sz w:val="24"/>
        </w:rPr>
        <w:t>に対し</w:t>
      </w:r>
      <w:r w:rsidRPr="00155C75">
        <w:rPr>
          <w:rFonts w:ascii="ＭＳ 明朝" w:hint="eastAsia"/>
          <w:color w:val="000000" w:themeColor="text1"/>
          <w:kern w:val="0"/>
          <w:sz w:val="24"/>
        </w:rPr>
        <w:t>、</w:t>
      </w:r>
      <w:r w:rsidR="008E2FDA" w:rsidRPr="00155C75">
        <w:rPr>
          <w:rFonts w:ascii="ＭＳ 明朝" w:hint="eastAsia"/>
          <w:color w:val="000000" w:themeColor="text1"/>
          <w:kern w:val="0"/>
          <w:sz w:val="24"/>
        </w:rPr>
        <w:t>時</w:t>
      </w:r>
      <w:r w:rsidRPr="00155C75">
        <w:rPr>
          <w:rFonts w:ascii="ＭＳ 明朝" w:hint="eastAsia"/>
          <w:color w:val="000000" w:themeColor="text1"/>
          <w:kern w:val="0"/>
          <w:sz w:val="24"/>
        </w:rPr>
        <w:t>間</w:t>
      </w:r>
    </w:p>
    <w:p w14:paraId="120387E5" w14:textId="77777777" w:rsidR="008E2FDA" w:rsidRPr="00155C75" w:rsidRDefault="00A219D7" w:rsidP="008E2FDA">
      <w:pPr>
        <w:spacing w:line="380" w:lineRule="exact"/>
        <w:ind w:leftChars="400" w:left="1080" w:hangingChars="100" w:hanging="240"/>
        <w:rPr>
          <w:rFonts w:ascii="ＭＳ 明朝"/>
          <w:color w:val="000000" w:themeColor="text1"/>
          <w:kern w:val="0"/>
          <w:sz w:val="24"/>
        </w:rPr>
      </w:pPr>
      <w:r w:rsidRPr="00155C75">
        <w:rPr>
          <w:rFonts w:ascii="ＭＳ 明朝" w:hint="eastAsia"/>
          <w:color w:val="000000" w:themeColor="text1"/>
          <w:kern w:val="0"/>
          <w:sz w:val="24"/>
        </w:rPr>
        <w:t>外勤務手当の支給割合の引き上げの代わりに、正規の勤務時間を含む全勤務</w:t>
      </w:r>
    </w:p>
    <w:p w14:paraId="1E36BEE9" w14:textId="4A82ABBE" w:rsidR="00A219D7" w:rsidRPr="00155C75" w:rsidRDefault="00A219D7" w:rsidP="008E2FDA">
      <w:pPr>
        <w:spacing w:line="380" w:lineRule="exact"/>
        <w:ind w:leftChars="400" w:left="1080" w:hangingChars="100" w:hanging="240"/>
        <w:rPr>
          <w:rFonts w:ascii="ＭＳ 明朝"/>
          <w:color w:val="000000" w:themeColor="text1"/>
          <w:kern w:val="0"/>
          <w:sz w:val="24"/>
        </w:rPr>
      </w:pPr>
      <w:r w:rsidRPr="00155C75">
        <w:rPr>
          <w:rFonts w:ascii="ＭＳ 明朝" w:hint="eastAsia"/>
          <w:color w:val="000000" w:themeColor="text1"/>
          <w:kern w:val="0"/>
          <w:sz w:val="24"/>
        </w:rPr>
        <w:t>時間の一部または全部について代休を割り振ることができる制度のこと。</w:t>
      </w:r>
    </w:p>
    <w:p w14:paraId="2AC9CC4C" w14:textId="0CF14027" w:rsidR="00280F3A" w:rsidRPr="00155C75" w:rsidRDefault="008F21BB" w:rsidP="00280F3A">
      <w:pPr>
        <w:spacing w:line="380" w:lineRule="exact"/>
        <w:ind w:leftChars="200" w:left="420" w:firstLineChars="100" w:firstLine="240"/>
        <w:rPr>
          <w:rFonts w:ascii="ＭＳ 明朝"/>
          <w:color w:val="000000" w:themeColor="text1"/>
          <w:kern w:val="0"/>
          <w:sz w:val="24"/>
        </w:rPr>
      </w:pPr>
      <w:r w:rsidRPr="00155C75">
        <w:rPr>
          <w:rFonts w:ascii="ＭＳ 明朝" w:hint="eastAsia"/>
          <w:color w:val="000000" w:themeColor="text1"/>
          <w:kern w:val="0"/>
          <w:sz w:val="24"/>
        </w:rPr>
        <w:t>③</w:t>
      </w:r>
      <w:r w:rsidR="00CC3DE9" w:rsidRPr="00155C75">
        <w:rPr>
          <w:rFonts w:ascii="ＭＳ 明朝" w:hint="eastAsia"/>
          <w:color w:val="000000" w:themeColor="text1"/>
          <w:kern w:val="0"/>
          <w:sz w:val="24"/>
        </w:rPr>
        <w:t>休日</w:t>
      </w:r>
    </w:p>
    <w:p w14:paraId="7E6ACCBC" w14:textId="2CE50E62" w:rsidR="00CC3DE9" w:rsidRPr="00155C75" w:rsidRDefault="008F21BB" w:rsidP="00280F3A">
      <w:pPr>
        <w:spacing w:line="380" w:lineRule="exact"/>
        <w:ind w:leftChars="200" w:left="420" w:firstLineChars="100" w:firstLine="240"/>
        <w:rPr>
          <w:rFonts w:ascii="ＭＳ 明朝"/>
          <w:color w:val="000000" w:themeColor="text1"/>
          <w:kern w:val="0"/>
          <w:sz w:val="24"/>
        </w:rPr>
      </w:pPr>
      <w:r w:rsidRPr="00155C75">
        <w:rPr>
          <w:rFonts w:ascii="ＭＳ 明朝" w:hint="eastAsia"/>
          <w:color w:val="000000" w:themeColor="text1"/>
          <w:kern w:val="0"/>
          <w:sz w:val="24"/>
        </w:rPr>
        <w:t>④</w:t>
      </w:r>
      <w:r w:rsidR="00CC3DE9" w:rsidRPr="00155C75">
        <w:rPr>
          <w:rFonts w:ascii="ＭＳ 明朝" w:hint="eastAsia"/>
          <w:color w:val="000000" w:themeColor="text1"/>
          <w:kern w:val="0"/>
          <w:sz w:val="24"/>
        </w:rPr>
        <w:t>休日の代休日</w:t>
      </w:r>
    </w:p>
    <w:p w14:paraId="6A658570" w14:textId="77777777" w:rsidR="00155C75" w:rsidRPr="00155C75" w:rsidRDefault="00155C75" w:rsidP="00280F3A">
      <w:pPr>
        <w:spacing w:line="380" w:lineRule="exact"/>
        <w:ind w:leftChars="200" w:left="420" w:firstLineChars="100" w:firstLine="240"/>
        <w:rPr>
          <w:rFonts w:ascii="ＭＳ 明朝"/>
          <w:color w:val="000000" w:themeColor="text1"/>
          <w:kern w:val="0"/>
          <w:sz w:val="24"/>
        </w:rPr>
      </w:pPr>
    </w:p>
    <w:p w14:paraId="4157529D" w14:textId="71C74A17" w:rsidR="009F4728" w:rsidRPr="00155C75" w:rsidRDefault="009F4728" w:rsidP="009F4728">
      <w:pPr>
        <w:spacing w:line="380" w:lineRule="exact"/>
        <w:ind w:left="480" w:hangingChars="200" w:hanging="480"/>
        <w:rPr>
          <w:rFonts w:ascii="ＭＳ 明朝"/>
          <w:color w:val="000000" w:themeColor="text1"/>
          <w:kern w:val="0"/>
          <w:sz w:val="24"/>
        </w:rPr>
      </w:pPr>
      <w:r w:rsidRPr="00155C75">
        <w:rPr>
          <w:rFonts w:ascii="ＭＳ 明朝" w:hint="eastAsia"/>
          <w:color w:val="000000" w:themeColor="text1"/>
          <w:kern w:val="0"/>
          <w:sz w:val="24"/>
        </w:rPr>
        <w:lastRenderedPageBreak/>
        <w:t>（３）与えられた特定療養休暇の期間が９０日に達した日後においても、引き続き、当初の傷病とは明らかに異なる傷病のため療養する必要があるときは、当該９０日に達した日の翌日以後においても当該明らかに異なる傷病に係る特定療養休暇を承認することができる。この場合において、当該明らかに異なる傷病にかかった日以後における特定療養休暇の期間は、連続して９０日を超えることはできない。</w:t>
      </w:r>
      <w:r w:rsidRPr="00155C75">
        <w:rPr>
          <w:rFonts w:ascii="ＭＳ 明朝"/>
          <w:color w:val="000000" w:themeColor="text1"/>
          <w:kern w:val="0"/>
          <w:sz w:val="24"/>
        </w:rPr>
        <w:t xml:space="preserve"> </w:t>
      </w:r>
      <w:r w:rsidR="00A11A16" w:rsidRPr="00155C75">
        <w:rPr>
          <w:rFonts w:ascii="ＭＳ 明朝" w:hint="eastAsia"/>
          <w:color w:val="000000" w:themeColor="text1"/>
          <w:kern w:val="0"/>
          <w:sz w:val="24"/>
        </w:rPr>
        <w:t>また、症状が明らかに異なると認められるものであっても、病因が異なるものでない</w:t>
      </w:r>
      <w:r w:rsidR="007A0977" w:rsidRPr="00155C75">
        <w:rPr>
          <w:rFonts w:ascii="ＭＳ 明朝" w:hint="eastAsia"/>
          <w:color w:val="000000" w:themeColor="text1"/>
          <w:kern w:val="0"/>
          <w:sz w:val="24"/>
        </w:rPr>
        <w:t>限り</w:t>
      </w:r>
      <w:r w:rsidR="00A11A16" w:rsidRPr="00155C75">
        <w:rPr>
          <w:rFonts w:ascii="ＭＳ 明朝" w:hint="eastAsia"/>
          <w:color w:val="000000" w:themeColor="text1"/>
          <w:kern w:val="0"/>
          <w:sz w:val="24"/>
        </w:rPr>
        <w:t>当初の傷病とは明らかに異なる傷病と</w:t>
      </w:r>
      <w:r w:rsidR="007A0977" w:rsidRPr="00155C75">
        <w:rPr>
          <w:rFonts w:ascii="ＭＳ 明朝" w:hint="eastAsia"/>
          <w:color w:val="000000" w:themeColor="text1"/>
          <w:kern w:val="0"/>
          <w:sz w:val="24"/>
        </w:rPr>
        <w:t>は</w:t>
      </w:r>
      <w:r w:rsidR="00A11A16" w:rsidRPr="00155C75">
        <w:rPr>
          <w:rFonts w:ascii="ＭＳ 明朝" w:hint="eastAsia"/>
          <w:color w:val="000000" w:themeColor="text1"/>
          <w:kern w:val="0"/>
          <w:sz w:val="24"/>
        </w:rPr>
        <w:t>認められない。そのため、明らかに異なる傷病に該当するか</w:t>
      </w:r>
      <w:r w:rsidR="007A0977" w:rsidRPr="00155C75">
        <w:rPr>
          <w:rFonts w:ascii="ＭＳ 明朝" w:hint="eastAsia"/>
          <w:color w:val="000000" w:themeColor="text1"/>
          <w:kern w:val="0"/>
          <w:sz w:val="24"/>
        </w:rPr>
        <w:t>は医師の診断を踏まえた上で</w:t>
      </w:r>
      <w:r w:rsidR="000E2A20" w:rsidRPr="00155C75">
        <w:rPr>
          <w:rFonts w:ascii="ＭＳ 明朝" w:hint="eastAsia"/>
          <w:color w:val="000000" w:themeColor="text1"/>
          <w:kern w:val="0"/>
          <w:sz w:val="24"/>
        </w:rPr>
        <w:t>校長</w:t>
      </w:r>
      <w:r w:rsidR="00A11A16" w:rsidRPr="00155C75">
        <w:rPr>
          <w:rFonts w:ascii="ＭＳ 明朝" w:hint="eastAsia"/>
          <w:color w:val="000000" w:themeColor="text1"/>
          <w:kern w:val="0"/>
          <w:sz w:val="24"/>
        </w:rPr>
        <w:t>が判断するものとする。</w:t>
      </w:r>
    </w:p>
    <w:p w14:paraId="4E0937C3" w14:textId="77777777" w:rsidR="009F4728" w:rsidRPr="00155C75" w:rsidRDefault="009F4728" w:rsidP="009F4728">
      <w:pPr>
        <w:spacing w:line="380" w:lineRule="exact"/>
        <w:ind w:left="480" w:hangingChars="200" w:hanging="480"/>
        <w:rPr>
          <w:rFonts w:ascii="ＭＳ 明朝"/>
          <w:color w:val="000000" w:themeColor="text1"/>
          <w:kern w:val="0"/>
          <w:sz w:val="24"/>
        </w:rPr>
      </w:pPr>
      <w:r w:rsidRPr="00155C75">
        <w:rPr>
          <w:rFonts w:ascii="ＭＳ 明朝" w:hint="eastAsia"/>
          <w:color w:val="000000" w:themeColor="text1"/>
          <w:kern w:val="0"/>
          <w:sz w:val="24"/>
        </w:rPr>
        <w:t>（４）与えられた特定療養休暇の期間が９０日に達した日の翌日から、実勤務日数が２０日に達する日までの間に、当初の傷病とは明らかに異なる傷病のため療養する必要があるときは、当該明らかに異なる傷病に係る特定療養休暇を承認することができる。</w:t>
      </w:r>
      <w:r w:rsidRPr="00155C75">
        <w:rPr>
          <w:rFonts w:ascii="ＭＳ 明朝"/>
          <w:color w:val="000000" w:themeColor="text1"/>
          <w:kern w:val="0"/>
          <w:sz w:val="24"/>
        </w:rPr>
        <w:t xml:space="preserve"> </w:t>
      </w:r>
    </w:p>
    <w:p w14:paraId="52AD0ECD" w14:textId="77777777" w:rsidR="009F4728" w:rsidRPr="00155C75" w:rsidRDefault="009F4728" w:rsidP="009F4728">
      <w:pPr>
        <w:pStyle w:val="Default"/>
        <w:spacing w:line="420" w:lineRule="exact"/>
        <w:ind w:leftChars="228" w:left="479" w:right="-2" w:firstLineChars="100" w:firstLine="240"/>
        <w:jc w:val="both"/>
        <w:rPr>
          <w:rFonts w:ascii="ＭＳ 明朝" w:eastAsia="ＭＳ 明朝"/>
          <w:color w:val="000000" w:themeColor="text1"/>
          <w:szCs w:val="23"/>
        </w:rPr>
      </w:pPr>
      <w:r w:rsidRPr="00155C75">
        <w:rPr>
          <w:rFonts w:ascii="ＭＳ 明朝" w:eastAsia="ＭＳ 明朝" w:hint="eastAsia"/>
          <w:color w:val="000000" w:themeColor="text1"/>
          <w:szCs w:val="23"/>
        </w:rPr>
        <w:t>この場合において、当該特定療養休暇の期間は、連続して９０日を超えることはできない。</w:t>
      </w:r>
      <w:r w:rsidRPr="00155C75">
        <w:rPr>
          <w:rFonts w:ascii="ＭＳ 明朝" w:eastAsia="ＭＳ 明朝"/>
          <w:color w:val="000000" w:themeColor="text1"/>
          <w:szCs w:val="23"/>
        </w:rPr>
        <w:t xml:space="preserve"> </w:t>
      </w:r>
    </w:p>
    <w:p w14:paraId="541DBBF1" w14:textId="77777777" w:rsidR="009F4728" w:rsidRPr="00155C75" w:rsidRDefault="009F4728" w:rsidP="009F4728">
      <w:pPr>
        <w:pStyle w:val="Default"/>
        <w:spacing w:line="420" w:lineRule="exact"/>
        <w:ind w:left="480" w:right="-2" w:hangingChars="200" w:hanging="480"/>
        <w:jc w:val="both"/>
        <w:rPr>
          <w:rFonts w:ascii="ＭＳ 明朝" w:eastAsia="ＭＳ 明朝"/>
          <w:color w:val="000000" w:themeColor="text1"/>
          <w:szCs w:val="23"/>
        </w:rPr>
      </w:pPr>
      <w:r w:rsidRPr="00155C75">
        <w:rPr>
          <w:rFonts w:ascii="ＭＳ 明朝" w:eastAsia="ＭＳ 明朝" w:hint="eastAsia"/>
          <w:color w:val="000000" w:themeColor="text1"/>
          <w:szCs w:val="23"/>
        </w:rPr>
        <w:t>（５）特定療養休暇の期間計算において、連続する特定療養休暇の間にある週休日、休日、療養休暇以外の休暇等により勤務しない日は、特定療養休暇を与えられた日とみなす。</w:t>
      </w:r>
    </w:p>
    <w:p w14:paraId="13BFF4DB" w14:textId="77777777" w:rsidR="009F4728" w:rsidRPr="00155C75" w:rsidRDefault="009F4728" w:rsidP="009F4728">
      <w:pPr>
        <w:pStyle w:val="Default"/>
        <w:spacing w:line="420" w:lineRule="exact"/>
        <w:ind w:left="480" w:right="-2" w:hangingChars="200" w:hanging="480"/>
        <w:jc w:val="both"/>
        <w:rPr>
          <w:rFonts w:ascii="ＭＳ 明朝" w:eastAsia="ＭＳ 明朝"/>
          <w:color w:val="000000" w:themeColor="text1"/>
          <w:szCs w:val="23"/>
        </w:rPr>
      </w:pPr>
      <w:r w:rsidRPr="00155C75">
        <w:rPr>
          <w:rFonts w:ascii="ＭＳ 明朝" w:eastAsia="ＭＳ 明朝" w:hint="eastAsia"/>
          <w:color w:val="000000" w:themeColor="text1"/>
          <w:szCs w:val="23"/>
        </w:rPr>
        <w:t>（６）時間単位で特定療養休暇を与えられた日は、全日の特定療養休暇を与えられ</w:t>
      </w:r>
    </w:p>
    <w:p w14:paraId="4621230A" w14:textId="77777777" w:rsidR="009F4728" w:rsidRPr="00155C75" w:rsidRDefault="009F4728" w:rsidP="009F4728">
      <w:pPr>
        <w:pStyle w:val="Default"/>
        <w:spacing w:line="420" w:lineRule="exact"/>
        <w:ind w:leftChars="228" w:left="479" w:right="-2"/>
        <w:jc w:val="both"/>
        <w:rPr>
          <w:rFonts w:ascii="ＭＳ 明朝" w:eastAsia="ＭＳ 明朝"/>
          <w:color w:val="000000" w:themeColor="text1"/>
          <w:szCs w:val="23"/>
        </w:rPr>
      </w:pPr>
      <w:r w:rsidRPr="00155C75">
        <w:rPr>
          <w:rFonts w:ascii="ＭＳ 明朝" w:eastAsia="ＭＳ 明朝" w:hint="eastAsia"/>
          <w:color w:val="000000" w:themeColor="text1"/>
          <w:szCs w:val="23"/>
        </w:rPr>
        <w:t>た日と同様、連続９０日の期間計算に算入する。</w:t>
      </w:r>
    </w:p>
    <w:p w14:paraId="6A872481" w14:textId="2A958B5A" w:rsidR="009F4728" w:rsidRPr="00977C85" w:rsidRDefault="009F4728" w:rsidP="00FF5249">
      <w:pPr>
        <w:pStyle w:val="Default"/>
        <w:spacing w:line="420" w:lineRule="exact"/>
        <w:ind w:left="480" w:right="-2" w:hangingChars="200" w:hanging="480"/>
        <w:jc w:val="both"/>
        <w:rPr>
          <w:rFonts w:ascii="ＭＳ 明朝" w:eastAsia="ＭＳ 明朝"/>
          <w:color w:val="000000" w:themeColor="text1"/>
          <w:szCs w:val="23"/>
        </w:rPr>
      </w:pPr>
      <w:r w:rsidRPr="00155C75">
        <w:rPr>
          <w:rFonts w:ascii="ＭＳ 明朝" w:eastAsia="ＭＳ 明朝" w:hint="eastAsia"/>
          <w:color w:val="000000" w:themeColor="text1"/>
          <w:szCs w:val="23"/>
        </w:rPr>
        <w:t>（７）休職制度が適用されない、条件</w:t>
      </w:r>
      <w:r w:rsidR="0000100D" w:rsidRPr="00155C75">
        <w:rPr>
          <w:rFonts w:ascii="ＭＳ 明朝" w:eastAsia="ＭＳ 明朝" w:hint="eastAsia"/>
          <w:color w:val="000000" w:themeColor="text1"/>
          <w:szCs w:val="23"/>
        </w:rPr>
        <w:t>附</w:t>
      </w:r>
      <w:r w:rsidRPr="00155C75">
        <w:rPr>
          <w:rFonts w:ascii="ＭＳ 明朝" w:eastAsia="ＭＳ 明朝" w:hint="eastAsia"/>
          <w:color w:val="000000" w:themeColor="text1"/>
          <w:szCs w:val="23"/>
        </w:rPr>
        <w:t>採用期間中の職員</w:t>
      </w:r>
      <w:r w:rsidR="007A0977" w:rsidRPr="00155C75">
        <w:rPr>
          <w:rFonts w:ascii="ＭＳ 明朝" w:eastAsia="ＭＳ 明朝" w:hint="eastAsia"/>
          <w:color w:val="000000" w:themeColor="text1"/>
          <w:szCs w:val="23"/>
        </w:rPr>
        <w:t>（新規採用職員）</w:t>
      </w:r>
      <w:r w:rsidRPr="00155C75">
        <w:rPr>
          <w:rFonts w:ascii="ＭＳ 明朝" w:eastAsia="ＭＳ 明朝" w:hint="eastAsia"/>
          <w:color w:val="000000" w:themeColor="text1"/>
          <w:szCs w:val="23"/>
        </w:rPr>
        <w:t>及び臨時的に任用された職員の療養休暇の期間は、傷病による療養のために必要とされる最小限度の期間とする。</w:t>
      </w:r>
    </w:p>
    <w:p w14:paraId="03BABC83" w14:textId="2DDEA663" w:rsidR="00155C75" w:rsidRDefault="00155C75" w:rsidP="00977C85">
      <w:pPr>
        <w:pStyle w:val="Default"/>
        <w:spacing w:line="180" w:lineRule="exact"/>
        <w:jc w:val="both"/>
        <w:rPr>
          <w:rFonts w:ascii="ＭＳ 明朝" w:eastAsia="ＭＳ 明朝"/>
          <w:color w:val="auto"/>
          <w:szCs w:val="23"/>
        </w:rPr>
      </w:pPr>
    </w:p>
    <w:p w14:paraId="51A1F1AA" w14:textId="77777777" w:rsidR="00155C75" w:rsidRPr="009F4728" w:rsidRDefault="00155C75" w:rsidP="009F4728">
      <w:pPr>
        <w:pStyle w:val="Default"/>
        <w:spacing w:line="180" w:lineRule="exact"/>
        <w:ind w:leftChars="35" w:left="709" w:hangingChars="265" w:hanging="636"/>
        <w:jc w:val="both"/>
        <w:rPr>
          <w:rFonts w:ascii="ＭＳ 明朝" w:eastAsia="ＭＳ 明朝"/>
          <w:color w:val="auto"/>
          <w:szCs w:val="23"/>
        </w:rPr>
      </w:pPr>
    </w:p>
    <w:p w14:paraId="5D905595" w14:textId="0C90E98C" w:rsidR="009F4728" w:rsidRPr="009F4728" w:rsidRDefault="00977C85" w:rsidP="009F4728">
      <w:pPr>
        <w:pStyle w:val="Default"/>
        <w:spacing w:line="420" w:lineRule="exact"/>
        <w:jc w:val="both"/>
        <w:rPr>
          <w:rFonts w:ascii="ＭＳ 明朝" w:eastAsia="ＭＳ 明朝"/>
          <w:color w:val="auto"/>
        </w:rPr>
      </w:pPr>
      <w:r>
        <w:rPr>
          <w:rFonts w:ascii="ＭＳ 明朝" w:eastAsia="ＭＳ 明朝" w:hint="eastAsia"/>
          <w:color w:val="auto"/>
        </w:rPr>
        <w:t>２</w:t>
      </w:r>
      <w:r w:rsidR="009F4728" w:rsidRPr="009F4728">
        <w:rPr>
          <w:rFonts w:ascii="ＭＳ 明朝" w:eastAsia="ＭＳ 明朝" w:hint="eastAsia"/>
          <w:color w:val="auto"/>
        </w:rPr>
        <w:t xml:space="preserve">　病気休職の通算等について</w:t>
      </w:r>
    </w:p>
    <w:p w14:paraId="0530247A" w14:textId="77777777" w:rsidR="009F4728" w:rsidRDefault="009F4728" w:rsidP="009F4728">
      <w:pPr>
        <w:pStyle w:val="Default"/>
        <w:spacing w:line="420" w:lineRule="exact"/>
        <w:ind w:leftChars="16" w:left="514" w:hangingChars="200" w:hanging="480"/>
        <w:jc w:val="both"/>
        <w:rPr>
          <w:rFonts w:ascii="ＭＳ 明朝" w:eastAsia="ＭＳ 明朝"/>
          <w:color w:val="auto"/>
        </w:rPr>
      </w:pPr>
      <w:r w:rsidRPr="009F4728">
        <w:rPr>
          <w:rFonts w:ascii="ＭＳ 明朝" w:eastAsia="ＭＳ 明朝" w:hint="eastAsia"/>
          <w:color w:val="auto"/>
        </w:rPr>
        <w:t>（１）病気休職から復職後、６月以内において</w:t>
      </w:r>
      <w:bookmarkStart w:id="1" w:name="OLE_LINK1"/>
      <w:r w:rsidRPr="009F4728">
        <w:rPr>
          <w:rFonts w:ascii="ＭＳ 明朝" w:eastAsia="ＭＳ 明朝" w:hint="eastAsia"/>
          <w:color w:val="auto"/>
        </w:rPr>
        <w:t>同一の傷病により</w:t>
      </w:r>
      <w:bookmarkEnd w:id="1"/>
      <w:r w:rsidRPr="009F4728">
        <w:rPr>
          <w:rFonts w:ascii="ＭＳ 明朝" w:eastAsia="ＭＳ 明朝" w:hint="eastAsia"/>
          <w:color w:val="auto"/>
        </w:rPr>
        <w:t>再び</w:t>
      </w:r>
      <w:r w:rsidRPr="009F4728">
        <w:rPr>
          <w:rFonts w:ascii="ＭＳ 明朝" w:eastAsia="ＭＳ 明朝"/>
          <w:color w:val="auto"/>
        </w:rPr>
        <w:t>休職にされた</w:t>
      </w:r>
    </w:p>
    <w:p w14:paraId="22F40CA7" w14:textId="77777777" w:rsidR="009F4728" w:rsidRDefault="009F4728" w:rsidP="009F4728">
      <w:pPr>
        <w:pStyle w:val="Default"/>
        <w:spacing w:line="420" w:lineRule="exact"/>
        <w:ind w:leftChars="244" w:left="512"/>
        <w:jc w:val="both"/>
        <w:rPr>
          <w:rFonts w:eastAsia="ＭＳ 明朝"/>
        </w:rPr>
      </w:pPr>
      <w:r w:rsidRPr="009F4728">
        <w:rPr>
          <w:rFonts w:eastAsia="ＭＳ 明朝"/>
        </w:rPr>
        <w:t>場合の休職期間は、</w:t>
      </w:r>
      <w:r w:rsidRPr="009F4728">
        <w:rPr>
          <w:rFonts w:eastAsia="ＭＳ 明朝" w:hint="eastAsia"/>
        </w:rPr>
        <w:t>給与上の取扱いも含め、通算する。</w:t>
      </w:r>
    </w:p>
    <w:p w14:paraId="07961C37" w14:textId="77777777" w:rsidR="00FC52D4" w:rsidRPr="00B616D9" w:rsidRDefault="009F4728" w:rsidP="00B616D9">
      <w:pPr>
        <w:pStyle w:val="Default"/>
        <w:spacing w:line="420" w:lineRule="exact"/>
        <w:ind w:left="480" w:hangingChars="200" w:hanging="480"/>
        <w:jc w:val="both"/>
      </w:pPr>
      <w:r w:rsidRPr="009F4728">
        <w:rPr>
          <w:rFonts w:hint="eastAsia"/>
        </w:rPr>
        <w:t>（２）病気休職から復職後、６月以内において同一の傷病により、休養を要すると認められる場合には、新たに療養休暇の取得を認めるのではなく、原則、病気休職として対応していくこととする。</w:t>
      </w:r>
    </w:p>
    <w:sectPr w:rsidR="00FC52D4" w:rsidRPr="00B616D9" w:rsidSect="00DB0546">
      <w:headerReference w:type="default" r:id="rId8"/>
      <w:footerReference w:type="default" r:id="rId9"/>
      <w:headerReference w:type="first" r:id="rId10"/>
      <w:footerReference w:type="first" r:id="rId11"/>
      <w:pgSz w:w="11907" w:h="16840" w:code="9"/>
      <w:pgMar w:top="1418" w:right="1418" w:bottom="1418" w:left="1418" w:header="851" w:footer="0" w:gutter="0"/>
      <w:pgNumType w:start="3"/>
      <w:cols w:space="425"/>
      <w:titlePg/>
      <w:docGrid w:type="lines" w:linePitch="4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59FA40" w14:textId="77777777" w:rsidR="006F718B" w:rsidRDefault="006F718B">
      <w:r>
        <w:separator/>
      </w:r>
    </w:p>
  </w:endnote>
  <w:endnote w:type="continuationSeparator" w:id="0">
    <w:p w14:paraId="097123D3" w14:textId="77777777" w:rsidR="006F718B" w:rsidRDefault="006F7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S-Mincho">
    <w:altName w:val="ＤＦ行書体"/>
    <w:panose1 w:val="00000000000000000000"/>
    <w:charset w:val="80"/>
    <w:family w:val="auto"/>
    <w:notTrueType/>
    <w:pitch w:val="default"/>
    <w:sig w:usb0="00000001" w:usb1="080F0000" w:usb2="00000010" w:usb3="00000000" w:csb0="00060000" w:csb1="00000000"/>
  </w:font>
  <w:font w:name="ＭＳ">
    <w:altName w:val="ＭＳ 明朝"/>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3600216"/>
      <w:docPartObj>
        <w:docPartGallery w:val="Page Numbers (Bottom of Page)"/>
        <w:docPartUnique/>
      </w:docPartObj>
    </w:sdtPr>
    <w:sdtContent>
      <w:p w14:paraId="4488CA73" w14:textId="0557DEE2" w:rsidR="00DB0546" w:rsidRDefault="00DB0546">
        <w:pPr>
          <w:pStyle w:val="a5"/>
          <w:jc w:val="center"/>
        </w:pPr>
        <w:r>
          <w:fldChar w:fldCharType="begin"/>
        </w:r>
        <w:r>
          <w:instrText>PAGE   \* MERGEFORMAT</w:instrText>
        </w:r>
        <w:r>
          <w:fldChar w:fldCharType="separate"/>
        </w:r>
        <w:r>
          <w:rPr>
            <w:lang w:val="ja-JP"/>
          </w:rPr>
          <w:t>2</w:t>
        </w:r>
        <w:r>
          <w:fldChar w:fldCharType="end"/>
        </w:r>
      </w:p>
    </w:sdtContent>
  </w:sdt>
  <w:p w14:paraId="232D7F39" w14:textId="77777777" w:rsidR="00DB0546" w:rsidRDefault="00DB054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9713068"/>
      <w:docPartObj>
        <w:docPartGallery w:val="Page Numbers (Bottom of Page)"/>
        <w:docPartUnique/>
      </w:docPartObj>
    </w:sdtPr>
    <w:sdtContent>
      <w:p w14:paraId="5B51E1CE" w14:textId="72294075" w:rsidR="00DB0546" w:rsidRDefault="00DB0546">
        <w:pPr>
          <w:pStyle w:val="a5"/>
          <w:jc w:val="center"/>
        </w:pPr>
        <w:r>
          <w:fldChar w:fldCharType="begin"/>
        </w:r>
        <w:r>
          <w:instrText>PAGE   \* MERGEFORMAT</w:instrText>
        </w:r>
        <w:r>
          <w:fldChar w:fldCharType="separate"/>
        </w:r>
        <w:r>
          <w:rPr>
            <w:lang w:val="ja-JP"/>
          </w:rPr>
          <w:t>2</w:t>
        </w:r>
        <w:r>
          <w:fldChar w:fldCharType="end"/>
        </w:r>
      </w:p>
    </w:sdtContent>
  </w:sdt>
  <w:p w14:paraId="0BFA4537" w14:textId="77777777" w:rsidR="00DB0546" w:rsidRDefault="00DB054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BFB50B" w14:textId="77777777" w:rsidR="006F718B" w:rsidRDefault="006F718B">
      <w:r>
        <w:separator/>
      </w:r>
    </w:p>
  </w:footnote>
  <w:footnote w:type="continuationSeparator" w:id="0">
    <w:p w14:paraId="587A458E" w14:textId="77777777" w:rsidR="006F718B" w:rsidRDefault="006F71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5A2A2" w14:textId="77777777" w:rsidR="00D33DBB" w:rsidRPr="005F5BE5" w:rsidRDefault="00D33DBB" w:rsidP="005F5BE5">
    <w:pPr>
      <w:pStyle w:val="a4"/>
      <w:jc w:val="center"/>
      <w:rPr>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2960F9" w14:textId="77777777" w:rsidR="00D33DBB" w:rsidRDefault="00D33DBB" w:rsidP="00483F5E">
    <w:pPr>
      <w:pStyle w:val="a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480D2E"/>
    <w:multiLevelType w:val="hybridMultilevel"/>
    <w:tmpl w:val="44142CB4"/>
    <w:lvl w:ilvl="0" w:tplc="B5E23EE4">
      <w:start w:val="1"/>
      <w:numFmt w:val="decimalEnclosedCircle"/>
      <w:lvlText w:val="%1"/>
      <w:lvlJc w:val="left"/>
      <w:pPr>
        <w:ind w:left="1079" w:hanging="360"/>
      </w:pPr>
      <w:rPr>
        <w:rFonts w:hAnsi="ＭＳ 明朝" w:cs="ＭＳ 明朝" w:hint="default"/>
      </w:rPr>
    </w:lvl>
    <w:lvl w:ilvl="1" w:tplc="04090017" w:tentative="1">
      <w:start w:val="1"/>
      <w:numFmt w:val="aiueoFullWidth"/>
      <w:lvlText w:val="(%2)"/>
      <w:lvlJc w:val="left"/>
      <w:pPr>
        <w:ind w:left="1559" w:hanging="420"/>
      </w:pPr>
    </w:lvl>
    <w:lvl w:ilvl="2" w:tplc="04090011" w:tentative="1">
      <w:start w:val="1"/>
      <w:numFmt w:val="decimalEnclosedCircle"/>
      <w:lvlText w:val="%3"/>
      <w:lvlJc w:val="left"/>
      <w:pPr>
        <w:ind w:left="1979" w:hanging="420"/>
      </w:pPr>
    </w:lvl>
    <w:lvl w:ilvl="3" w:tplc="0409000F" w:tentative="1">
      <w:start w:val="1"/>
      <w:numFmt w:val="decimal"/>
      <w:lvlText w:val="%4."/>
      <w:lvlJc w:val="left"/>
      <w:pPr>
        <w:ind w:left="2399" w:hanging="420"/>
      </w:pPr>
    </w:lvl>
    <w:lvl w:ilvl="4" w:tplc="04090017" w:tentative="1">
      <w:start w:val="1"/>
      <w:numFmt w:val="aiueoFullWidth"/>
      <w:lvlText w:val="(%5)"/>
      <w:lvlJc w:val="left"/>
      <w:pPr>
        <w:ind w:left="2819" w:hanging="420"/>
      </w:pPr>
    </w:lvl>
    <w:lvl w:ilvl="5" w:tplc="04090011" w:tentative="1">
      <w:start w:val="1"/>
      <w:numFmt w:val="decimalEnclosedCircle"/>
      <w:lvlText w:val="%6"/>
      <w:lvlJc w:val="left"/>
      <w:pPr>
        <w:ind w:left="3239" w:hanging="420"/>
      </w:pPr>
    </w:lvl>
    <w:lvl w:ilvl="6" w:tplc="0409000F" w:tentative="1">
      <w:start w:val="1"/>
      <w:numFmt w:val="decimal"/>
      <w:lvlText w:val="%7."/>
      <w:lvlJc w:val="left"/>
      <w:pPr>
        <w:ind w:left="3659" w:hanging="420"/>
      </w:pPr>
    </w:lvl>
    <w:lvl w:ilvl="7" w:tplc="04090017" w:tentative="1">
      <w:start w:val="1"/>
      <w:numFmt w:val="aiueoFullWidth"/>
      <w:lvlText w:val="(%8)"/>
      <w:lvlJc w:val="left"/>
      <w:pPr>
        <w:ind w:left="4079" w:hanging="420"/>
      </w:pPr>
    </w:lvl>
    <w:lvl w:ilvl="8" w:tplc="04090011" w:tentative="1">
      <w:start w:val="1"/>
      <w:numFmt w:val="decimalEnclosedCircle"/>
      <w:lvlText w:val="%9"/>
      <w:lvlJc w:val="left"/>
      <w:pPr>
        <w:ind w:left="4499" w:hanging="420"/>
      </w:pPr>
    </w:lvl>
  </w:abstractNum>
  <w:abstractNum w:abstractNumId="1" w15:restartNumberingAfterBreak="0">
    <w:nsid w:val="39B759D9"/>
    <w:multiLevelType w:val="hybridMultilevel"/>
    <w:tmpl w:val="17986E66"/>
    <w:lvl w:ilvl="0" w:tplc="CA826BEE">
      <w:start w:val="1"/>
      <w:numFmt w:val="decimalFullWidth"/>
      <w:lvlText w:val="%1．"/>
      <w:lvlJc w:val="left"/>
      <w:pPr>
        <w:tabs>
          <w:tab w:val="num" w:pos="720"/>
        </w:tabs>
        <w:ind w:left="720" w:hanging="720"/>
      </w:pPr>
      <w:rPr>
        <w:rFonts w:ascii="Century" w:eastAsia="ＭＳ 明朝"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57018001">
    <w:abstractNumId w:val="1"/>
  </w:num>
  <w:num w:numId="2" w16cid:durableId="6700601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3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7B2"/>
    <w:rsid w:val="0000100D"/>
    <w:rsid w:val="00046809"/>
    <w:rsid w:val="000541C2"/>
    <w:rsid w:val="00064D28"/>
    <w:rsid w:val="000E2A20"/>
    <w:rsid w:val="000E7DC6"/>
    <w:rsid w:val="001107A5"/>
    <w:rsid w:val="00145F03"/>
    <w:rsid w:val="00155C75"/>
    <w:rsid w:val="001642F2"/>
    <w:rsid w:val="001B0C9F"/>
    <w:rsid w:val="001B289E"/>
    <w:rsid w:val="001D28A0"/>
    <w:rsid w:val="001D5BD9"/>
    <w:rsid w:val="001F4FF2"/>
    <w:rsid w:val="00220D08"/>
    <w:rsid w:val="00265B10"/>
    <w:rsid w:val="00274B2F"/>
    <w:rsid w:val="00280F3A"/>
    <w:rsid w:val="0029574B"/>
    <w:rsid w:val="003040AD"/>
    <w:rsid w:val="003068D5"/>
    <w:rsid w:val="003241E3"/>
    <w:rsid w:val="00342994"/>
    <w:rsid w:val="00386BEF"/>
    <w:rsid w:val="003A1AA9"/>
    <w:rsid w:val="003A1FFE"/>
    <w:rsid w:val="003A3FA1"/>
    <w:rsid w:val="003E4EB4"/>
    <w:rsid w:val="003F4755"/>
    <w:rsid w:val="003F7756"/>
    <w:rsid w:val="004044A7"/>
    <w:rsid w:val="00432272"/>
    <w:rsid w:val="004338D0"/>
    <w:rsid w:val="00464D88"/>
    <w:rsid w:val="004745DA"/>
    <w:rsid w:val="0048312C"/>
    <w:rsid w:val="00483F5E"/>
    <w:rsid w:val="004B2682"/>
    <w:rsid w:val="004E196F"/>
    <w:rsid w:val="004F702A"/>
    <w:rsid w:val="00524554"/>
    <w:rsid w:val="005349A2"/>
    <w:rsid w:val="005411F6"/>
    <w:rsid w:val="00566BEE"/>
    <w:rsid w:val="00567922"/>
    <w:rsid w:val="00592BBE"/>
    <w:rsid w:val="00593D11"/>
    <w:rsid w:val="005A3DB3"/>
    <w:rsid w:val="005C6992"/>
    <w:rsid w:val="005D6634"/>
    <w:rsid w:val="005E0963"/>
    <w:rsid w:val="005F5BE5"/>
    <w:rsid w:val="00620408"/>
    <w:rsid w:val="006313FD"/>
    <w:rsid w:val="00652486"/>
    <w:rsid w:val="00657CEA"/>
    <w:rsid w:val="00662515"/>
    <w:rsid w:val="00662A26"/>
    <w:rsid w:val="006B3B60"/>
    <w:rsid w:val="006F718B"/>
    <w:rsid w:val="007137D0"/>
    <w:rsid w:val="007525D8"/>
    <w:rsid w:val="00756953"/>
    <w:rsid w:val="0077233F"/>
    <w:rsid w:val="007758C0"/>
    <w:rsid w:val="00797A84"/>
    <w:rsid w:val="007A0977"/>
    <w:rsid w:val="007D2659"/>
    <w:rsid w:val="007D51EF"/>
    <w:rsid w:val="007E5C3B"/>
    <w:rsid w:val="007F1B62"/>
    <w:rsid w:val="007F67D6"/>
    <w:rsid w:val="00827AC0"/>
    <w:rsid w:val="00864553"/>
    <w:rsid w:val="00894270"/>
    <w:rsid w:val="008D4E00"/>
    <w:rsid w:val="008E2FDA"/>
    <w:rsid w:val="008F21BB"/>
    <w:rsid w:val="00917B04"/>
    <w:rsid w:val="00934263"/>
    <w:rsid w:val="00961257"/>
    <w:rsid w:val="00977C85"/>
    <w:rsid w:val="009A49B9"/>
    <w:rsid w:val="009B0429"/>
    <w:rsid w:val="009F224A"/>
    <w:rsid w:val="009F4728"/>
    <w:rsid w:val="00A11A16"/>
    <w:rsid w:val="00A219D7"/>
    <w:rsid w:val="00A2592A"/>
    <w:rsid w:val="00A30EAC"/>
    <w:rsid w:val="00A82DCC"/>
    <w:rsid w:val="00AB3B8A"/>
    <w:rsid w:val="00AC7485"/>
    <w:rsid w:val="00AF4A05"/>
    <w:rsid w:val="00B462C6"/>
    <w:rsid w:val="00B616D9"/>
    <w:rsid w:val="00B83DDB"/>
    <w:rsid w:val="00BB67D4"/>
    <w:rsid w:val="00C009C2"/>
    <w:rsid w:val="00C07DB8"/>
    <w:rsid w:val="00C12F02"/>
    <w:rsid w:val="00C316EC"/>
    <w:rsid w:val="00C351AB"/>
    <w:rsid w:val="00C66288"/>
    <w:rsid w:val="00C737B2"/>
    <w:rsid w:val="00C7718B"/>
    <w:rsid w:val="00CB62B0"/>
    <w:rsid w:val="00CC3DE9"/>
    <w:rsid w:val="00CC6D21"/>
    <w:rsid w:val="00CC78EE"/>
    <w:rsid w:val="00CD7A86"/>
    <w:rsid w:val="00D0730F"/>
    <w:rsid w:val="00D33DBB"/>
    <w:rsid w:val="00D812B8"/>
    <w:rsid w:val="00DA1363"/>
    <w:rsid w:val="00DB0546"/>
    <w:rsid w:val="00DB1FC2"/>
    <w:rsid w:val="00DB7C46"/>
    <w:rsid w:val="00E0361C"/>
    <w:rsid w:val="00E16FD8"/>
    <w:rsid w:val="00E21AFE"/>
    <w:rsid w:val="00E32FD9"/>
    <w:rsid w:val="00E65E7D"/>
    <w:rsid w:val="00ED3E23"/>
    <w:rsid w:val="00ED6EDC"/>
    <w:rsid w:val="00F12EFE"/>
    <w:rsid w:val="00F27823"/>
    <w:rsid w:val="00F53496"/>
    <w:rsid w:val="00F54BD7"/>
    <w:rsid w:val="00F862EE"/>
    <w:rsid w:val="00F925DB"/>
    <w:rsid w:val="00F935A4"/>
    <w:rsid w:val="00FC52D4"/>
    <w:rsid w:val="00FF1745"/>
    <w:rsid w:val="00FF52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9E7A2D"/>
  <w15:docId w15:val="{C8C0C373-E26E-4831-B054-AC2F70F10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046809"/>
  </w:style>
  <w:style w:type="paragraph" w:styleId="a4">
    <w:name w:val="header"/>
    <w:basedOn w:val="a"/>
    <w:rsid w:val="003040AD"/>
    <w:pPr>
      <w:tabs>
        <w:tab w:val="center" w:pos="4252"/>
        <w:tab w:val="right" w:pos="8504"/>
      </w:tabs>
      <w:snapToGrid w:val="0"/>
    </w:pPr>
  </w:style>
  <w:style w:type="paragraph" w:styleId="a5">
    <w:name w:val="footer"/>
    <w:basedOn w:val="a"/>
    <w:link w:val="a6"/>
    <w:uiPriority w:val="99"/>
    <w:rsid w:val="003040AD"/>
    <w:pPr>
      <w:tabs>
        <w:tab w:val="center" w:pos="4252"/>
        <w:tab w:val="right" w:pos="8504"/>
      </w:tabs>
      <w:snapToGrid w:val="0"/>
    </w:pPr>
  </w:style>
  <w:style w:type="paragraph" w:styleId="a7">
    <w:name w:val="Note Heading"/>
    <w:basedOn w:val="a"/>
    <w:next w:val="a"/>
    <w:rsid w:val="009F4728"/>
    <w:pPr>
      <w:jc w:val="center"/>
    </w:pPr>
    <w:rPr>
      <w:rFonts w:ascii="ＭＳ 明朝" w:hAnsi="ＭＳ 明朝" w:cs="MS-Mincho"/>
      <w:kern w:val="0"/>
      <w:sz w:val="24"/>
    </w:rPr>
  </w:style>
  <w:style w:type="paragraph" w:styleId="2">
    <w:name w:val="Body Text Indent 2"/>
    <w:basedOn w:val="a"/>
    <w:rsid w:val="009F4728"/>
    <w:pPr>
      <w:ind w:left="240" w:firstLine="240"/>
    </w:pPr>
    <w:rPr>
      <w:rFonts w:ascii="ＭＳ 明朝"/>
      <w:sz w:val="24"/>
      <w:szCs w:val="20"/>
    </w:rPr>
  </w:style>
  <w:style w:type="paragraph" w:customStyle="1" w:styleId="Default">
    <w:name w:val="Default"/>
    <w:rsid w:val="009F4728"/>
    <w:pPr>
      <w:widowControl w:val="0"/>
      <w:autoSpaceDE w:val="0"/>
      <w:autoSpaceDN w:val="0"/>
      <w:adjustRightInd w:val="0"/>
    </w:pPr>
    <w:rPr>
      <w:rFonts w:ascii="ＭＳ" w:eastAsia="ＭＳ" w:cs="ＭＳ"/>
      <w:color w:val="000000"/>
      <w:sz w:val="24"/>
      <w:szCs w:val="24"/>
    </w:rPr>
  </w:style>
  <w:style w:type="character" w:styleId="a8">
    <w:name w:val="annotation reference"/>
    <w:basedOn w:val="a0"/>
    <w:semiHidden/>
    <w:unhideWhenUsed/>
    <w:rsid w:val="00B83DDB"/>
    <w:rPr>
      <w:sz w:val="18"/>
      <w:szCs w:val="18"/>
    </w:rPr>
  </w:style>
  <w:style w:type="paragraph" w:styleId="a9">
    <w:name w:val="annotation text"/>
    <w:basedOn w:val="a"/>
    <w:link w:val="aa"/>
    <w:semiHidden/>
    <w:unhideWhenUsed/>
    <w:rsid w:val="00B83DDB"/>
    <w:pPr>
      <w:jc w:val="left"/>
    </w:pPr>
  </w:style>
  <w:style w:type="character" w:customStyle="1" w:styleId="aa">
    <w:name w:val="コメント文字列 (文字)"/>
    <w:basedOn w:val="a0"/>
    <w:link w:val="a9"/>
    <w:semiHidden/>
    <w:rsid w:val="00B83DDB"/>
    <w:rPr>
      <w:kern w:val="2"/>
      <w:sz w:val="21"/>
      <w:szCs w:val="24"/>
    </w:rPr>
  </w:style>
  <w:style w:type="paragraph" w:styleId="ab">
    <w:name w:val="annotation subject"/>
    <w:basedOn w:val="a9"/>
    <w:next w:val="a9"/>
    <w:link w:val="ac"/>
    <w:semiHidden/>
    <w:unhideWhenUsed/>
    <w:rsid w:val="00B83DDB"/>
    <w:rPr>
      <w:b/>
      <w:bCs/>
    </w:rPr>
  </w:style>
  <w:style w:type="character" w:customStyle="1" w:styleId="ac">
    <w:name w:val="コメント内容 (文字)"/>
    <w:basedOn w:val="aa"/>
    <w:link w:val="ab"/>
    <w:semiHidden/>
    <w:rsid w:val="00B83DDB"/>
    <w:rPr>
      <w:b/>
      <w:bCs/>
      <w:kern w:val="2"/>
      <w:sz w:val="21"/>
      <w:szCs w:val="24"/>
    </w:rPr>
  </w:style>
  <w:style w:type="paragraph" w:styleId="ad">
    <w:name w:val="Balloon Text"/>
    <w:basedOn w:val="a"/>
    <w:link w:val="ae"/>
    <w:rsid w:val="00B83DDB"/>
    <w:rPr>
      <w:rFonts w:asciiTheme="majorHAnsi" w:eastAsiaTheme="majorEastAsia" w:hAnsiTheme="majorHAnsi" w:cstheme="majorBidi"/>
      <w:sz w:val="18"/>
      <w:szCs w:val="18"/>
    </w:rPr>
  </w:style>
  <w:style w:type="character" w:customStyle="1" w:styleId="ae">
    <w:name w:val="吹き出し (文字)"/>
    <w:basedOn w:val="a0"/>
    <w:link w:val="ad"/>
    <w:rsid w:val="00B83DDB"/>
    <w:rPr>
      <w:rFonts w:asciiTheme="majorHAnsi" w:eastAsiaTheme="majorEastAsia" w:hAnsiTheme="majorHAnsi" w:cstheme="majorBidi"/>
      <w:kern w:val="2"/>
      <w:sz w:val="18"/>
      <w:szCs w:val="18"/>
    </w:rPr>
  </w:style>
  <w:style w:type="table" w:styleId="af">
    <w:name w:val="Table Grid"/>
    <w:basedOn w:val="a1"/>
    <w:rsid w:val="00280F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basedOn w:val="a0"/>
    <w:link w:val="a5"/>
    <w:uiPriority w:val="99"/>
    <w:rsid w:val="00DB054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195614-143C-4A34-ACE3-6BA65FE09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238</Words>
  <Characters>1358</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１７教総号外</vt:lpstr>
      <vt:lpstr>　　　　　　　　　　　　　　　　　　　　　　　　　　　　　１７教総号外　　　　　　　　　　　　　　　　　　　</vt:lpstr>
    </vt:vector>
  </TitlesOfParts>
  <Company>愛知県</Company>
  <LinksUpToDate>false</LinksUpToDate>
  <CharactersWithSpaces>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１７教総号外</dc:title>
  <dc:subject/>
  <dc:creator>OA</dc:creator>
  <cp:keywords/>
  <cp:lastModifiedBy>中川 真一</cp:lastModifiedBy>
  <cp:revision>6</cp:revision>
  <cp:lastPrinted>2024-07-25T23:29:00Z</cp:lastPrinted>
  <dcterms:created xsi:type="dcterms:W3CDTF">2024-07-18T04:05:00Z</dcterms:created>
  <dcterms:modified xsi:type="dcterms:W3CDTF">2025-09-03T02:57:00Z</dcterms:modified>
</cp:coreProperties>
</file>